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t xml:space="preserve">A Gap Worth Closing Together</w:t>
      </w:r>
    </w:p>
    <w:p>
      <w:pPr>
        <w:spacing w:after="400"/>
      </w:pPr>
      <w:r>
        <w:rPr>
          <w:i/>
          <w:iCs/>
          <w:color w:val="555555"/>
          <w:sz w:val="24"/>
          <w:szCs w:val="24"/>
        </w:rPr>
        <w:t xml:space="preserve">How Zimbabwe's child protection framework can extend further for children of incarcerated parents</w:t>
      </w:r>
    </w:p>
    <w:p>
      <w:pPr>
        <w:spacing w:after="240"/>
      </w:pPr>
      <w:r>
        <w:t xml:space="preserve">Zimbabwe already has real child protection law on the books — a Children's Act, constitutional protections, and a functioning national case management system. That's a genuine foundation. The opportunity in front of us now is extending what already exists so it fully reaches children of incarcerated parents, both inside prison walls and outside them.</w:t>
      </w:r>
    </w:p>
    <w:p>
      <w:pPr>
        <w:pStyle w:val="Heading1"/>
        <w:spacing w:after="120" w:before="240"/>
      </w:pPr>
      <w:r>
        <w:t xml:space="preserve">What the law already covers</w:t>
      </w:r>
    </w:p>
    <w:p>
      <w:pPr>
        <w:spacing w:after="240"/>
      </w:pPr>
      <w:r>
        <w:t xml:space="preserve">Zimbabwe's Children's Act (Chapter 5:06), together with constitutional protections, permits infants to remain in prison with an incarcerated mother — up to age two [1][2]. After that, the child moves to relatives or an institution. Parliament's own Portfolio Committee on Women Affairs, Gender and Community Development has documented this population directly, and government has acknowledged it in its own international reporting [2][3].</w:t>
      </w:r>
    </w:p>
    <w:p>
      <w:pPr>
        <w:spacing w:after="240"/>
      </w:pPr>
      <w:r>
        <w:t xml:space="preserve">That's meaningful. It's also, understandably, a narrow starting point — governing a small number of infants physically inside prison with their mothers, rather than the far larger number of children across Zimbabwe whose parent is incarcerated while they live outside, with a relative or caregiver.</w:t>
      </w:r>
    </w:p>
    <w:p>
      <w:pPr>
        <w:pStyle w:val="Heading1"/>
        <w:spacing w:after="120" w:before="240"/>
      </w:pPr>
      <w:r>
        <w:t xml:space="preserve">Where there's room to strengthen implementation</w:t>
      </w:r>
    </w:p>
    <w:p>
      <w:pPr>
        <w:spacing w:after="240"/>
      </w:pPr>
      <w:r>
        <w:t xml:space="preserve">Even within its current scope, implementation is still catching up to the law on paper. Zimbabwe's own reporting to the African Committee of Experts on the Rights and Welfare of the Child noted that some children accompanying their mothers have remained in prison for over two years — longer than intended — often because no alternative care placement was readily available [3]. The Committee's recommendation was constructive: expedite alternative care arrangements, and deploy dedicated child protection officers for this specific population [3].</w:t>
      </w:r>
    </w:p>
    <w:p>
      <w:pPr>
        <w:spacing w:after="240"/>
      </w:pPr>
      <w:r>
        <w:t xml:space="preserve">There is also, as Parliament has itself noted, room for the Zimbabwe Prisons and Correctional Service to develop clearer standing guidelines on the conditions for admitting a child to stay with an incarcerated parent [2] — a natural next step, and one several stakeholders, including our own organisation, would welcome the chance to support.</w:t>
      </w:r>
    </w:p>
    <w:p>
      <w:pPr>
        <w:pStyle w:val="Heading1"/>
        <w:spacing w:after="120" w:before="240"/>
      </w:pPr>
      <w:r>
        <w:t xml:space="preserve">The larger opportunity</w:t>
      </w:r>
    </w:p>
    <w:p>
      <w:pPr>
        <w:spacing w:after="240"/>
      </w:pPr>
      <w:r>
        <w:t xml:space="preserve">Most children affected by parental incarceration in Zimbabwe are never inside a prison at all. They're at home, at school, being raised by a grandmother, an aunt, or an older sibling — carrying the consequences of the separation without any formal point of contact with the child protection system.</w:t>
      </w:r>
    </w:p>
    <w:p>
      <w:pPr>
        <w:spacing w:after="240"/>
      </w:pPr>
      <w:r>
        <w:t xml:space="preserve">Zimbabwe's National Case Management System for child welfare is organised around clearly defined categories — orphans, abuse survivors, children in conflict with the law, children in poverty [4]. Children of incarcerated parents, as a standalone category, aren't yet one of them. That isn't a criticism of the system — case management frameworks are built incrementally, category by category, as population needs become visible. It simply means this particular category hasn't had its moment yet.</w:t>
      </w:r>
    </w:p>
    <w:p>
      <w:pPr>
        <w:pStyle w:val="Heading1"/>
        <w:spacing w:after="120" w:before="240"/>
      </w:pPr>
      <w:r>
        <w:t xml:space="preserve">Why naming the category matters</w:t>
      </w:r>
    </w:p>
    <w:p>
      <w:pPr>
        <w:spacing w:after="240"/>
      </w:pPr>
      <w:r>
        <w:t xml:space="preserve">Policy tends to follow visibility. Categories that are named get funding lines, get officers assigned to them, get counted in the statistics that shape future budgets. Zimbabwe already has the architecture to build on — the Children's Act, the Constitution, the National Case Management System, and the Child Justice Bill currently moving through Cabinet [5]. What could strengthen it further is a clear line of recognition: that children of incarcerated parents, inside prison walls or outside them, are a distinct group worth naming the way orphans and children in conflict with the law already are.</w:t>
      </w:r>
    </w:p>
    <w:p>
      <w:pPr>
        <w:pStyle w:val="Heading1"/>
        <w:spacing w:after="120" w:before="240"/>
      </w:pPr>
      <w:r>
        <w:t xml:space="preserve">Where Jedidiah Trust fits in</w:t>
      </w:r>
    </w:p>
    <w:p>
      <w:pPr>
        <w:spacing w:after="240"/>
      </w:pPr>
      <w:r>
        <w:t xml:space="preserve">This is the space Jedidiah Trust works in every day. Our MOU with the Zimbabwe Prisons and Correctional Service gives us a direct, collaborative channel to support families through the system as it currently stands. Our membership in networks like CIPA Africa, INCCP, SANOP, and NANGO gives us a platform to contribute evidence and advocate, alongside government and other stakeholders, for the kind of formal recognition that benefits everyone working in this space.</w:t>
      </w:r>
    </w:p>
    <w:p>
      <w:pPr>
        <w:spacing w:after="400"/>
      </w:pPr>
      <w:r>
        <w:t xml:space="preserve">Direct service will always be necessary — children need support today, regardless of where policy currently stands. But we see our role as broader than service delivery alone: helping build the evidence base, and standing ready to support government in closing this gap, together.</w:t>
      </w:r>
    </w:p>
    <w:p>
      <w:pPr>
        <w:pBdr>
          <w:top w:val="single" w:color="AAAAAA" w:sz="6" w:space="4"/>
        </w:pBdr>
        <w:spacing w:after="200" w:before="200"/>
      </w:pPr>
      <w:r>
        <w:rPr>
          <w:sz w:val="2"/>
          <w:szCs w:val="2"/>
        </w:rPr>
        <w:t xml:space="preserve"/>
      </w:r>
    </w:p>
    <w:p>
      <w:pPr>
        <w:pStyle w:val="Heading2"/>
        <w:spacing w:after="120" w:before="120"/>
      </w:pPr>
      <w:r>
        <w:t xml:space="preserve">References</w:t>
      </w:r>
    </w:p>
    <w:p>
      <w:pPr>
        <w:spacing w:after="100"/>
      </w:pPr>
      <w:r>
        <w:rPr>
          <w:sz w:val="20"/>
          <w:szCs w:val="20"/>
        </w:rPr>
        <w:t xml:space="preserve">[1] Children's Act (Chapter 5:06), Zimbabwe. </w:t>
      </w:r>
      <w:hyperlink w:history="1" r:id="rIdds-ya1ndqtaasaac7qz88">
        <w:r>
          <w:rPr>
            <w:rStyle w:val="Hyperlink"/>
            <w:sz w:val="20"/>
            <w:szCs w:val="20"/>
          </w:rPr>
          <w:t xml:space="preserve">zimlii.org</w:t>
        </w:r>
      </w:hyperlink>
    </w:p>
    <w:p>
      <w:pPr>
        <w:spacing w:after="100"/>
      </w:pPr>
      <w:r>
        <w:rPr>
          <w:sz w:val="20"/>
          <w:szCs w:val="20"/>
        </w:rPr>
        <w:t xml:space="preserve">[2] Parliament of Zimbabwe, Portfolio Committee on Women Affairs, Gender and Community Development, "Children of Incarcerated Parents." </w:t>
      </w:r>
      <w:hyperlink w:history="1" r:id="rId0_mquhpbwlgadjxo2vm0d">
        <w:r>
          <w:rPr>
            <w:rStyle w:val="Hyperlink"/>
            <w:sz w:val="20"/>
            <w:szCs w:val="20"/>
          </w:rPr>
          <w:t xml:space="preserve">parlzim.gov.zw</w:t>
        </w:r>
      </w:hyperlink>
    </w:p>
    <w:p>
      <w:pPr>
        <w:spacing w:after="100"/>
      </w:pPr>
      <w:r>
        <w:rPr>
          <w:sz w:val="20"/>
          <w:szCs w:val="20"/>
        </w:rPr>
        <w:t xml:space="preserve">[3] African Committee of Experts on the Rights and Welfare of the Child, Concluding Observations on Zimbabwe's 1st Periodic Report. </w:t>
      </w:r>
      <w:hyperlink w:history="1" r:id="rIdcwoocyrnpiqfd_dicp_yi">
        <w:r>
          <w:rPr>
            <w:rStyle w:val="Hyperlink"/>
            <w:sz w:val="20"/>
            <w:szCs w:val="20"/>
          </w:rPr>
          <w:t xml:space="preserve">acerwc.africa</w:t>
        </w:r>
      </w:hyperlink>
    </w:p>
    <w:p>
      <w:pPr>
        <w:spacing w:after="100"/>
      </w:pPr>
      <w:r>
        <w:rPr>
          <w:sz w:val="20"/>
          <w:szCs w:val="20"/>
        </w:rPr>
        <w:t xml:space="preserve">[4] National Case Management System for the Welfare and Protection of Children in Zimbabwe. </w:t>
      </w:r>
      <w:hyperlink w:history="1" r:id="rIdtpcikqo7mwvva5loqjy0x">
        <w:r>
          <w:rPr>
            <w:rStyle w:val="Hyperlink"/>
            <w:sz w:val="20"/>
            <w:szCs w:val="20"/>
          </w:rPr>
          <w:t xml:space="preserve">socialserviceworkforce.org</w:t>
        </w:r>
      </w:hyperlink>
    </w:p>
    <w:p>
      <w:pPr>
        <w:spacing w:after="100"/>
      </w:pPr>
      <w:r>
        <w:rPr>
          <w:sz w:val="20"/>
          <w:szCs w:val="20"/>
        </w:rPr>
        <w:t xml:space="preserve">[5] UNICEF Zimbabwe, "Improving the Administration of Child Justice in Zimbabwe." </w:t>
      </w:r>
      <w:hyperlink w:history="1" r:id="rIdo1rbec42rgxkvupgs5jbd">
        <w:r>
          <w:rPr>
            <w:rStyle w:val="Hyperlink"/>
            <w:sz w:val="20"/>
            <w:szCs w:val="20"/>
          </w:rPr>
          <w:t xml:space="preserve">unicef.org</w:t>
        </w:r>
      </w:hyperlink>
    </w:p>
    <w:p>
      <w:pPr>
        <w:spacing w:after="100"/>
      </w:pPr>
      <w:r>
        <w:rPr>
          <w:sz w:val="20"/>
          <w:szCs w:val="20"/>
        </w:rPr>
        <w:t xml:space="preserve">[6] OHCHR, "Committee on the Rights of the Child Considers the Report of Zimbabwe." </w:t>
      </w:r>
      <w:hyperlink w:history="1" r:id="rIdvyhwk7xu8bvzil8dkm5zf">
        <w:r>
          <w:rPr>
            <w:rStyle w:val="Hyperlink"/>
            <w:sz w:val="20"/>
            <w:szCs w:val="20"/>
          </w:rPr>
          <w:t xml:space="preserve">ohchr.org</w:t>
        </w:r>
      </w:hyperlink>
    </w:p>
    <w:p>
      <w:pPr>
        <w:spacing w:before="400"/>
      </w:pPr>
      <w:r>
        <w:rPr>
          <w:i/>
          <w:iCs/>
          <w:color w:val="555555"/>
          <w:sz w:val="20"/>
          <w:szCs w:val="20"/>
        </w:rPr>
        <w:t xml:space="preserve">Jedidiah Trust works with children of incarcerated parents, their caregivers, and imprisoned parents in Zimbabwe — through psychosocial support, education assistance, caregiver empowerment, and family reintegration. Learn more at jedidiahtrustzim.org.</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s-ya1ndqtaasaac7qz88" Type="http://schemas.openxmlformats.org/officeDocument/2006/relationships/hyperlink" Target="https://zimlii.org/akn/zw/act/1971/22/eng@2016-12-31/source.pdf" TargetMode="External"/><Relationship Id="rId0_mquhpbwlgadjxo2vm0d" Type="http://schemas.openxmlformats.org/officeDocument/2006/relationships/hyperlink" Target="https://parlzim.gov.zw/children-of-incarcerated-parents/" TargetMode="External"/><Relationship Id="rIdcwoocyrnpiqfd_dicp_yi" Type="http://schemas.openxmlformats.org/officeDocument/2006/relationships/hyperlink" Target="https://www.acerwc.africa/sites/default/files/2025-03/Concluding%20Observations%20of%20ACERWC%201st%20Periodic%20Report%20of%20ZIMBABWE.pdf" TargetMode="External"/><Relationship Id="rIdtpcikqo7mwvva5loqjy0x" Type="http://schemas.openxmlformats.org/officeDocument/2006/relationships/hyperlink" Target="https://socialserviceworkforce.org/wp-content/uploads/2024/03/National-Case-Management-System-for-the-Welfare-and-Protection-of-Children-in-Zimbabwe_0.pdf" TargetMode="External"/><Relationship Id="rIdo1rbec42rgxkvupgs5jbd" Type="http://schemas.openxmlformats.org/officeDocument/2006/relationships/hyperlink" Target="https://www.unicef.org/zimbabwe/stories/improving-administration-child-justice-zimbabwe" TargetMode="External"/><Relationship Id="rIdvyhwk7xu8bvzil8dkm5zf" Type="http://schemas.openxmlformats.org/officeDocument/2006/relationships/hyperlink" Target="https://www.ohchr.org/en/press-releases/2016/01/committee-rights-child-considers-report-zimbabwe"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2026-09-29T06:47:31.255Z</dcterms:created>
  <dcterms:modified xsi:type="dcterms:W3CDTF">2026-09-29T06:47:31.259Z</dcterms:modified>
</cp:coreProperties>
</file>

<file path=docProps/custom.xml><?xml version="1.0" encoding="utf-8"?>
<Properties xmlns="http://schemas.openxmlformats.org/officeDocument/2006/custom-properties" xmlns:vt="http://schemas.openxmlformats.org/officeDocument/2006/docPropsVTypes"/>
</file>